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Подростки мечтают работать курьерами и продавцами: почему у школьников нет карьерных амбиций и как им помочь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Cs/>
          <w:i/>
          <w:i/>
          <w:iCs/>
        </w:rPr>
      </w:pPr>
      <w:r>
        <w:rPr>
          <w:b/>
          <w:bCs/>
          <w:i/>
          <w:iCs/>
        </w:rPr>
        <w:t>Кандидат наук Чередилина: Выбирать профессию подросткам мешают иллюзии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Интересные результаты показал недавний социологический опрос: 13-17-летние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Р-р-раз - и много денег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сказать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Чередилина. - Развеять их могут помочь взрослые.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Мешают иллюзии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/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Чередилина.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Как их развеять</w:t>
      </w:r>
    </w:p>
    <w:p>
      <w:pPr>
        <w:pStyle w:val="Normal"/>
        <w:bidi w:val="0"/>
        <w:jc w:val="both"/>
        <w:rPr/>
      </w:pPr>
      <w:r>
        <w:rPr/>
        <w:t>Можно ли помочь ребенку выбрать профессию правильно, не впадая в иллюзии?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Главное - чтобы сложилась цельная картина, какие есть риски и возможности, плюсы и минусы.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КСТАТИ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Также есть консультации профориентологов - индивидуальные и групповые, специальные игры, диагностики, профпробы, тренинги, стажировки. Их можно найти, например, при центрах «Моя работа», а также онлайн.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706</Words>
  <Characters>4172</Characters>
  <CharactersWithSpaces>4857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2024-10-17T14:25:13Z</dcterms:created>
  <dc:creator/>
  <dc:description/>
  <dc:language>ru-RU</dc:language>
  <cp:lastModifiedBy/>
  <dcterms:modified xsi:type="dcterms:W3CDTF">2024-10-17T14:35:56Z</dcterms:modified>
  <cp:revision>1</cp:revision>
  <dc:subject/>
  <dc:title/>
</cp:coreProperties>
</file>